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E9E2" w14:textId="77777777" w:rsidR="004A4AA5" w:rsidRPr="00167F27" w:rsidRDefault="00036035">
      <w:pPr>
        <w:rPr>
          <w:rFonts w:ascii="Arial" w:hAnsi="Arial" w:cs="Arial"/>
          <w:b/>
          <w:bCs/>
          <w:sz w:val="24"/>
          <w:szCs w:val="24"/>
        </w:rPr>
      </w:pPr>
      <w:r w:rsidRPr="00167F27">
        <w:rPr>
          <w:rFonts w:ascii="Arial" w:hAnsi="Arial" w:cs="Arial"/>
          <w:b/>
          <w:bCs/>
          <w:sz w:val="24"/>
          <w:szCs w:val="24"/>
        </w:rPr>
        <w:t>ADVP – Annual General Meeting 2025</w:t>
      </w:r>
    </w:p>
    <w:p w14:paraId="790C58D1" w14:textId="77777777" w:rsidR="004A4AA5" w:rsidRPr="00167F27" w:rsidRDefault="00036035">
      <w:pPr>
        <w:rPr>
          <w:rFonts w:ascii="Arial" w:hAnsi="Arial" w:cs="Arial"/>
          <w:b/>
          <w:bCs/>
        </w:rPr>
      </w:pPr>
      <w:r w:rsidRPr="00167F27">
        <w:rPr>
          <w:rFonts w:ascii="Arial" w:hAnsi="Arial" w:cs="Arial"/>
          <w:b/>
          <w:bCs/>
        </w:rPr>
        <w:t>Meeting Minutes</w:t>
      </w:r>
    </w:p>
    <w:p w14:paraId="69B84255" w14:textId="77777777" w:rsidR="004A4AA5" w:rsidRPr="00167F27" w:rsidRDefault="004A4AA5">
      <w:pPr>
        <w:rPr>
          <w:rFonts w:ascii="Arial" w:hAnsi="Arial" w:cs="Arial"/>
        </w:rPr>
      </w:pPr>
    </w:p>
    <w:p w14:paraId="5CD5B32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Date: 9 December 2025</w:t>
      </w:r>
    </w:p>
    <w:p w14:paraId="0D47F90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Time: 15:10</w:t>
      </w:r>
    </w:p>
    <w:p w14:paraId="1D294B0D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Location: Hybrid (in-person &amp; online)</w:t>
      </w:r>
    </w:p>
    <w:p w14:paraId="5430EC7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Chair: David</w:t>
      </w:r>
    </w:p>
    <w:p w14:paraId="73EC7AA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Minute Taker: Alan Gooden</w:t>
      </w:r>
    </w:p>
    <w:p w14:paraId="522A484F" w14:textId="77777777" w:rsidR="004A4AA5" w:rsidRPr="00167F27" w:rsidRDefault="004A4AA5">
      <w:pPr>
        <w:rPr>
          <w:rFonts w:ascii="Arial" w:hAnsi="Arial" w:cs="Arial"/>
        </w:rPr>
      </w:pPr>
    </w:p>
    <w:p w14:paraId="3B24F16A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1. Welcome &amp; Apologies</w:t>
      </w:r>
    </w:p>
    <w:p w14:paraId="134E4CD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Apologies: Stefan, Colin (Vice Chair)</w:t>
      </w:r>
    </w:p>
    <w:p w14:paraId="3DE7C6ED" w14:textId="77777777" w:rsidR="004A4AA5" w:rsidRPr="00167F27" w:rsidRDefault="004A4AA5">
      <w:pPr>
        <w:rPr>
          <w:rFonts w:ascii="Arial" w:hAnsi="Arial" w:cs="Arial"/>
        </w:rPr>
      </w:pPr>
    </w:p>
    <w:p w14:paraId="7FC7499C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2. Chair’s Report</w:t>
      </w:r>
    </w:p>
    <w:p w14:paraId="1B5FEBD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Membership increased from 12 to 31.</w:t>
      </w:r>
    </w:p>
    <w:p w14:paraId="49E889C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Organisation rebranded to ADVP.</w:t>
      </w:r>
    </w:p>
    <w:p w14:paraId="78FA60D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Key priorities included DIATF influence, GPG45 updates, fraud signal sharing, collaboration, government engagement.</w:t>
      </w:r>
    </w:p>
    <w:p w14:paraId="3863331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Significant government activity related to BRP replacement and Gov.UK Wallet.</w:t>
      </w:r>
    </w:p>
    <w:p w14:paraId="50ABB85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Strong alliances with Tech UK and ABPA; major media visibility.</w:t>
      </w:r>
    </w:p>
    <w:p w14:paraId="66CCE522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Data Use &amp; Access Act passed; Trust Framework Gamma 0.4 released.</w:t>
      </w:r>
    </w:p>
    <w:p w14:paraId="5D7F3446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Government reset meeting in December confirmed industry as key delivery partner.</w:t>
      </w:r>
    </w:p>
    <w:p w14:paraId="740542FC" w14:textId="77777777" w:rsidR="004A4AA5" w:rsidRPr="00167F27" w:rsidRDefault="004A4AA5">
      <w:pPr>
        <w:rPr>
          <w:rFonts w:ascii="Arial" w:hAnsi="Arial" w:cs="Arial"/>
        </w:rPr>
      </w:pPr>
    </w:p>
    <w:p w14:paraId="08E7AA6C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3. Member Discussion</w:t>
      </w:r>
    </w:p>
    <w:p w14:paraId="3A81A1DD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Recognition of major increase in influence.</w:t>
      </w:r>
    </w:p>
    <w:p w14:paraId="1A2B70B5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Need for proactive strategy, not passive reaction.</w:t>
      </w:r>
    </w:p>
    <w:p w14:paraId="0F8F85EE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Concern about government inconsistency.</w:t>
      </w:r>
    </w:p>
    <w:p w14:paraId="1011BB74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Need for stronger journalism and policymaker education.</w:t>
      </w:r>
    </w:p>
    <w:p w14:paraId="13510944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lastRenderedPageBreak/>
        <w:t>- Fraud signal sharing seen as priority deliverable.</w:t>
      </w:r>
    </w:p>
    <w:p w14:paraId="26DD2B0E" w14:textId="77777777" w:rsidR="004A4AA5" w:rsidRPr="00167F27" w:rsidRDefault="004A4AA5">
      <w:pPr>
        <w:rPr>
          <w:rFonts w:ascii="Arial" w:hAnsi="Arial" w:cs="Arial"/>
        </w:rPr>
      </w:pPr>
    </w:p>
    <w:p w14:paraId="0DC97827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4. Treasurer’s Report</w:t>
      </w:r>
    </w:p>
    <w:p w14:paraId="05132F43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Income: £31,457</w:t>
      </w:r>
    </w:p>
    <w:p w14:paraId="4C08CE91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Expenditure: £31,209.24</w:t>
      </w:r>
    </w:p>
    <w:p w14:paraId="08E9777B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2026 projected income: £42,950</w:t>
      </w:r>
    </w:p>
    <w:p w14:paraId="7F99653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Budget includes policy engagement, admin, Secretariat, events, accounting.</w:t>
      </w:r>
    </w:p>
    <w:p w14:paraId="3ACE319A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Fee increase discussion acknowledged need for additional resources.</w:t>
      </w:r>
    </w:p>
    <w:p w14:paraId="1351A369" w14:textId="77777777" w:rsidR="004A4AA5" w:rsidRPr="00167F27" w:rsidRDefault="004A4AA5">
      <w:pPr>
        <w:rPr>
          <w:rFonts w:ascii="Arial" w:hAnsi="Arial" w:cs="Arial"/>
        </w:rPr>
      </w:pPr>
    </w:p>
    <w:p w14:paraId="3DF6AB0B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5. Strategy &amp; Sustainability</w:t>
      </w:r>
    </w:p>
    <w:p w14:paraId="3B0C8BCE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Commitment from government to Trust Framework.</w:t>
      </w:r>
    </w:p>
    <w:p w14:paraId="6B5C2A43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Working groups for Information Gateway.</w:t>
      </w:r>
    </w:p>
    <w:p w14:paraId="49CE30AB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Private wallet interoperability.</w:t>
      </w:r>
    </w:p>
    <w:p w14:paraId="062DF25B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RTW consultation response coordination.</w:t>
      </w:r>
    </w:p>
    <w:p w14:paraId="2BB7458E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Ethical positioning, media strategy, collaboration with civil liberties groups.</w:t>
      </w:r>
    </w:p>
    <w:p w14:paraId="30F430C7" w14:textId="77777777" w:rsidR="004A4AA5" w:rsidRPr="00167F27" w:rsidRDefault="004A4AA5">
      <w:pPr>
        <w:rPr>
          <w:rFonts w:ascii="Arial" w:hAnsi="Arial" w:cs="Arial"/>
        </w:rPr>
      </w:pPr>
    </w:p>
    <w:p w14:paraId="2300141E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6. Votes</w:t>
      </w:r>
    </w:p>
    <w:p w14:paraId="551083DC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Exec expansion to 7: Approved</w:t>
      </w:r>
    </w:p>
    <w:p w14:paraId="759F7B44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Membership fee increase 20%: Approved</w:t>
      </w:r>
    </w:p>
    <w:p w14:paraId="0248D293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Chair: David re-elected</w:t>
      </w:r>
    </w:p>
    <w:p w14:paraId="3EC2F00C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Vice Chair: Colin re-elected</w:t>
      </w:r>
    </w:p>
    <w:p w14:paraId="577FE15D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Treasurer: Rob re-elected</w:t>
      </w:r>
    </w:p>
    <w:p w14:paraId="5FF597EE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Exec: Julie, David Rennie, Nick Ledingham elected</w:t>
      </w:r>
    </w:p>
    <w:p w14:paraId="6BD27BEC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One vacancy to be filled in 2026</w:t>
      </w:r>
    </w:p>
    <w:p w14:paraId="04E8ED3F" w14:textId="77777777" w:rsidR="004A4AA5" w:rsidRPr="00167F27" w:rsidRDefault="004A4AA5">
      <w:pPr>
        <w:rPr>
          <w:rFonts w:ascii="Arial" w:hAnsi="Arial" w:cs="Arial"/>
        </w:rPr>
      </w:pPr>
    </w:p>
    <w:p w14:paraId="76E23B90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7. AOB</w:t>
      </w:r>
    </w:p>
    <w:p w14:paraId="6013ED8F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lastRenderedPageBreak/>
        <w:t>- Thanks to volunteers.</w:t>
      </w:r>
    </w:p>
    <w:p w14:paraId="778D76AA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- Recognition of transformational year.</w:t>
      </w:r>
    </w:p>
    <w:p w14:paraId="090E514C" w14:textId="77777777" w:rsidR="004A4AA5" w:rsidRPr="00167F27" w:rsidRDefault="004A4AA5">
      <w:pPr>
        <w:rPr>
          <w:rFonts w:ascii="Arial" w:hAnsi="Arial" w:cs="Arial"/>
        </w:rPr>
      </w:pPr>
    </w:p>
    <w:p w14:paraId="055175B4" w14:textId="77777777" w:rsidR="004A4AA5" w:rsidRPr="00167F27" w:rsidRDefault="00036035">
      <w:pPr>
        <w:rPr>
          <w:rFonts w:ascii="Arial" w:hAnsi="Arial" w:cs="Arial"/>
        </w:rPr>
      </w:pPr>
      <w:r w:rsidRPr="00167F27">
        <w:rPr>
          <w:rFonts w:ascii="Arial" w:hAnsi="Arial" w:cs="Arial"/>
        </w:rPr>
        <w:t>Meeting closed with holiday wishes.</w:t>
      </w:r>
    </w:p>
    <w:p w14:paraId="211D2A7F" w14:textId="77777777" w:rsidR="004A4AA5" w:rsidRPr="00167F27" w:rsidRDefault="004A4AA5">
      <w:pPr>
        <w:rPr>
          <w:rFonts w:ascii="Arial" w:hAnsi="Arial" w:cs="Arial"/>
        </w:rPr>
      </w:pPr>
    </w:p>
    <w:sectPr w:rsidR="004A4AA5" w:rsidRPr="00167F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295056">
    <w:abstractNumId w:val="8"/>
  </w:num>
  <w:num w:numId="2" w16cid:durableId="492068170">
    <w:abstractNumId w:val="6"/>
  </w:num>
  <w:num w:numId="3" w16cid:durableId="1529636913">
    <w:abstractNumId w:val="5"/>
  </w:num>
  <w:num w:numId="4" w16cid:durableId="1735811652">
    <w:abstractNumId w:val="4"/>
  </w:num>
  <w:num w:numId="5" w16cid:durableId="10029563">
    <w:abstractNumId w:val="7"/>
  </w:num>
  <w:num w:numId="6" w16cid:durableId="1787503385">
    <w:abstractNumId w:val="3"/>
  </w:num>
  <w:num w:numId="7" w16cid:durableId="309945768">
    <w:abstractNumId w:val="2"/>
  </w:num>
  <w:num w:numId="8" w16cid:durableId="354230659">
    <w:abstractNumId w:val="1"/>
  </w:num>
  <w:num w:numId="9" w16cid:durableId="7848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035"/>
    <w:rsid w:val="0006063C"/>
    <w:rsid w:val="0015074B"/>
    <w:rsid w:val="00167F27"/>
    <w:rsid w:val="0029639D"/>
    <w:rsid w:val="00326F90"/>
    <w:rsid w:val="004A4AA5"/>
    <w:rsid w:val="0054698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53756"/>
  <w14:defaultImageDpi w14:val="300"/>
  <w15:docId w15:val="{74C24B85-BB96-43CB-B8FF-07E041D4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1616</Characters>
  <Application>Microsoft Office Word</Application>
  <DocSecurity>4</DocSecurity>
  <Lines>57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 Allinson</cp:lastModifiedBy>
  <cp:revision>2</cp:revision>
  <dcterms:created xsi:type="dcterms:W3CDTF">2026-01-21T09:33:00Z</dcterms:created>
  <dcterms:modified xsi:type="dcterms:W3CDTF">2026-01-21T09:33:00Z</dcterms:modified>
  <cp:category/>
</cp:coreProperties>
</file>