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ADVP Members Meeting – Minutes</w:t>
      </w:r>
    </w:p>
    <w:p>
      <w:r>
        <w:t>Date: 19 August 2025</w:t>
      </w:r>
    </w:p>
    <w:p>
      <w:r>
        <w:t>Time: 10:00 AM</w:t>
      </w:r>
    </w:p>
    <w:p>
      <w:r>
        <w:t>Location: Online</w:t>
      </w:r>
    </w:p>
    <w:p/>
    <w:p>
      <w:pPr>
        <w:pStyle w:val="Heading1"/>
      </w:pPr>
      <w:r>
        <w:t>1. Attendance &amp; Apologies</w:t>
      </w:r>
    </w:p>
    <w:p>
      <w:pPr>
        <w:pStyle w:val="ListBullet"/>
      </w:pPr>
      <w:r>
        <w:t>Present: David Crack (Chair), Alan Gooden, David Alexander, Brendon Hogan, Julie Dawson, Tony Machin, Nick Tegg, Matthew Clarke, Matt Green-Armytage, Carol Buttle (new member), others.</w:t>
      </w:r>
    </w:p>
    <w:p>
      <w:pPr>
        <w:pStyle w:val="ListBullet"/>
      </w:pPr>
      <w:r>
        <w:t>Apologies: Rob Allison (holiday), Colum Lands (travel).</w:t>
      </w:r>
    </w:p>
    <w:p>
      <w:pPr>
        <w:pStyle w:val="Heading1"/>
      </w:pPr>
      <w:r>
        <w:t>2. Opening Remarks (David Crack &amp; Alan Gooden)</w:t>
      </w:r>
    </w:p>
    <w:p>
      <w:pPr>
        <w:pStyle w:val="ListBullet"/>
      </w:pPr>
      <w:r>
        <w:t>Meeting scheduled as a follow-up to July’s session to clear business backlog.</w:t>
      </w:r>
    </w:p>
    <w:p>
      <w:pPr>
        <w:pStyle w:val="ListBullet"/>
      </w:pPr>
      <w:r>
        <w:t>Key theme: significant and fast-moving policy developments around digital identity.</w:t>
      </w:r>
    </w:p>
    <w:p>
      <w:pPr>
        <w:pStyle w:val="ListBullet"/>
      </w:pPr>
      <w:r>
        <w:t>Concerns raised about industry communications and visibility in wider debates.</w:t>
      </w:r>
    </w:p>
    <w:p>
      <w:pPr>
        <w:pStyle w:val="ListBullet"/>
      </w:pPr>
      <w:r>
        <w:t>Policy-level discussions on national ID cards, GDS “One Login,” and the government wallet are accelerating.</w:t>
      </w:r>
    </w:p>
    <w:p>
      <w:pPr>
        <w:pStyle w:val="ListBullet"/>
      </w:pPr>
      <w:r>
        <w:t>Industry risks being excluded from the conversation.</w:t>
      </w:r>
    </w:p>
    <w:p>
      <w:pPr>
        <w:pStyle w:val="ListBullet"/>
      </w:pPr>
      <w:r>
        <w:t>Alan emphasized need for industry metrics (e.g., volume of checks conducted by members) to demonstrate market scale.</w:t>
      </w:r>
    </w:p>
    <w:p>
      <w:pPr>
        <w:pStyle w:val="Heading1"/>
      </w:pPr>
      <w:r>
        <w:t>3. Presentation: Adoption of DIATF (David Alexander)</w:t>
      </w:r>
    </w:p>
    <w:p>
      <w:pPr>
        <w:pStyle w:val="ListBullet"/>
      </w:pPr>
      <w:r>
        <w:t>Government fragmentation slowing adoption of DIATF.</w:t>
      </w:r>
    </w:p>
    <w:p>
      <w:pPr>
        <w:pStyle w:val="ListBullet"/>
      </w:pPr>
      <w:r>
        <w:t>Multiple departments creating overlapping frameworks (smart data, KYC/AML, pensions dashboard, open banking).</w:t>
      </w:r>
    </w:p>
    <w:p>
      <w:pPr>
        <w:pStyle w:val="ListBullet"/>
      </w:pPr>
      <w:r>
        <w:t>Opportunity: position DIATF as the unifying trust framework.</w:t>
      </w:r>
    </w:p>
    <w:p>
      <w:pPr>
        <w:pStyle w:val="ListBullet"/>
      </w:pPr>
      <w:r>
        <w:t>Objectives for members: Increase market opportunities; Reduce business development &amp; certification costs; Gain brand recognition; Improve interoperability.</w:t>
      </w:r>
    </w:p>
    <w:p>
      <w:pPr>
        <w:pStyle w:val="ListBullet"/>
      </w:pPr>
      <w:r>
        <w:t>Risks from Big Tech lobbying (Apple, Google).</w:t>
      </w:r>
    </w:p>
    <w:p>
      <w:pPr>
        <w:pStyle w:val="ListBullet"/>
      </w:pPr>
      <w:r>
        <w:t>Call for ADVP thought leadership to influence policymakers.</w:t>
      </w:r>
    </w:p>
    <w:p>
      <w:pPr>
        <w:pStyle w:val="Heading1"/>
      </w:pPr>
      <w:r>
        <w:t>4. Member Discussion</w:t>
      </w:r>
    </w:p>
    <w:p>
      <w:pPr>
        <w:pStyle w:val="ListBullet"/>
      </w:pPr>
      <w:r>
        <w:t>Brendon Hogan: Industry must be more vocal; government needs to lead by example with DIATF.</w:t>
      </w:r>
    </w:p>
    <w:p>
      <w:pPr>
        <w:pStyle w:val="ListBullet"/>
      </w:pPr>
      <w:r>
        <w:t>Julie Dawson: Need CMA engagement; be alert to Apple/Google risks; use APPG as platform.</w:t>
      </w:r>
    </w:p>
    <w:p>
      <w:pPr>
        <w:pStyle w:val="ListBullet"/>
      </w:pPr>
      <w:r>
        <w:t>Tony Machin: Industry itself is fragmented; must simplify and present a clearer message to government.</w:t>
      </w:r>
    </w:p>
    <w:p>
      <w:pPr>
        <w:pStyle w:val="ListBullet"/>
      </w:pPr>
      <w:r>
        <w:t>Nick Tegg: Concern for vulnerable populations enrolling into One Login; industry should help avoid exclusion.</w:t>
      </w:r>
    </w:p>
    <w:p>
      <w:pPr>
        <w:pStyle w:val="ListBullet"/>
      </w:pPr>
      <w:r>
        <w:t>David Crack: Debate shifting from GDS to MPs/public; messaging must be simplified for policymakers.</w:t>
      </w:r>
    </w:p>
    <w:p>
      <w:pPr>
        <w:pStyle w:val="ListBullet"/>
      </w:pPr>
      <w:r>
        <w:t>Julie Dawson: Emphasized “voluntary” and “citizen-controlled” framing to counter surveillance concerns.</w:t>
      </w:r>
    </w:p>
    <w:p>
      <w:pPr>
        <w:pStyle w:val="ListBullet"/>
      </w:pPr>
      <w:r>
        <w:t>Consensus: ADVP must campaign for DIATF, focus on simplicity, voluntary adoption, and citizen control.</w:t>
      </w:r>
    </w:p>
    <w:p>
      <w:pPr>
        <w:pStyle w:val="Heading1"/>
      </w:pPr>
      <w:r>
        <w:t>5. Political Engagement &amp; Media</w:t>
      </w:r>
    </w:p>
    <w:p>
      <w:pPr>
        <w:pStyle w:val="ListBullet"/>
      </w:pPr>
      <w:r>
        <w:t>Letter to Peter Kyle MP sent; response expected by 3 September.</w:t>
      </w:r>
    </w:p>
    <w:p>
      <w:pPr>
        <w:pStyle w:val="ListBullet"/>
      </w:pPr>
      <w:r>
        <w:t>Andrew Henderson engaged to support political strategy; will present in September meeting.</w:t>
      </w:r>
    </w:p>
    <w:p>
      <w:pPr>
        <w:pStyle w:val="ListBullet"/>
      </w:pPr>
      <w:r>
        <w:t>APPG on Digital Identity (September) highlighted as key event.</w:t>
      </w:r>
    </w:p>
    <w:p>
      <w:pPr>
        <w:pStyle w:val="ListBullet"/>
      </w:pPr>
      <w:r>
        <w:t>Outreach planned to BiometricUpdate.com and Computer Weekly for podcasts and coverage.</w:t>
      </w:r>
    </w:p>
    <w:p>
      <w:pPr>
        <w:pStyle w:val="Heading1"/>
      </w:pPr>
      <w:r>
        <w:t>6. Cyber Essentials Debate</w:t>
      </w:r>
    </w:p>
    <w:p>
      <w:pPr>
        <w:pStyle w:val="ListBullet"/>
      </w:pPr>
      <w:r>
        <w:t>Mixed member views: Some see it as duplication vs ISO 27001; Others value it as a minimum assurance standard.</w:t>
      </w:r>
    </w:p>
    <w:p>
      <w:pPr>
        <w:pStyle w:val="ListBullet"/>
      </w:pPr>
      <w:r>
        <w:t>Feedback passed to OfDIA for consideration.</w:t>
      </w:r>
    </w:p>
    <w:p>
      <w:pPr>
        <w:pStyle w:val="Heading1"/>
      </w:pPr>
      <w:r>
        <w:t>7. Trust Services</w:t>
      </w:r>
    </w:p>
    <w:p>
      <w:pPr>
        <w:pStyle w:val="ListBullet"/>
      </w:pPr>
      <w:r>
        <w:t>Government expanding scope to include trust services under OfDIA.</w:t>
      </w:r>
    </w:p>
    <w:p>
      <w:pPr>
        <w:pStyle w:val="ListBullet"/>
      </w:pPr>
      <w:r>
        <w:t>Members agreed ADVP should engage, as this aligns with digital identity and verification.</w:t>
      </w:r>
    </w:p>
    <w:p>
      <w:pPr>
        <w:pStyle w:val="Heading1"/>
      </w:pPr>
      <w:r>
        <w:t>8. Home Affairs Select Committee Response</w:t>
      </w:r>
    </w:p>
    <w:p>
      <w:pPr>
        <w:pStyle w:val="ListBullet"/>
      </w:pPr>
      <w:r>
        <w:t>Draft response circulated; generally well received.</w:t>
      </w:r>
    </w:p>
    <w:p>
      <w:pPr>
        <w:pStyle w:val="ListBullet"/>
      </w:pPr>
      <w:r>
        <w:t>Noted: shift messaging from “digital identity” to “verification services” to reduce political sensitivity (suggested by Nick Tegg).</w:t>
      </w:r>
    </w:p>
    <w:p>
      <w:pPr>
        <w:pStyle w:val="Heading1"/>
      </w:pPr>
      <w:r>
        <w:t>9. Conflicts &amp; Relevant Interests (Alan Gooden)</w:t>
      </w:r>
    </w:p>
    <w:p>
      <w:pPr>
        <w:pStyle w:val="ListBullet"/>
      </w:pPr>
      <w:r>
        <w:t>Members asked to declare potential conflicts (e.g., certifying body involvement).</w:t>
      </w:r>
    </w:p>
    <w:p>
      <w:pPr>
        <w:pStyle w:val="ListBullet"/>
      </w:pPr>
      <w:r>
        <w:t>Register of relevant interests to be maintained.</w:t>
      </w:r>
    </w:p>
    <w:p>
      <w:pPr>
        <w:pStyle w:val="ListBullet"/>
      </w:pPr>
      <w:r>
        <w:t>Subject matter experts will be needed for public/media representation.</w:t>
      </w:r>
    </w:p>
    <w:p>
      <w:pPr>
        <w:pStyle w:val="Heading1"/>
      </w:pPr>
      <w:r>
        <w:t>10. AGM Planning</w:t>
      </w:r>
    </w:p>
    <w:p>
      <w:pPr>
        <w:pStyle w:val="ListBullet"/>
      </w:pPr>
      <w:r>
        <w:t>Date: Tuesday 9 December 2025, 3:00 PM.</w:t>
      </w:r>
    </w:p>
    <w:p>
      <w:pPr>
        <w:pStyle w:val="ListBullet"/>
      </w:pPr>
      <w:r>
        <w:t>Format: hybrid (London venue + online).</w:t>
      </w:r>
    </w:p>
    <w:p>
      <w:pPr>
        <w:pStyle w:val="ListBullet"/>
      </w:pPr>
      <w:r>
        <w:t>Agenda will include governance, subscription fees, and executive committee membership.</w:t>
      </w:r>
    </w:p>
    <w:p>
      <w:pPr>
        <w:pStyle w:val="Heading1"/>
      </w:pPr>
      <w:r>
        <w:t>11. Any Other Business</w:t>
      </w:r>
    </w:p>
    <w:p>
      <w:pPr>
        <w:pStyle w:val="ListBullet"/>
      </w:pPr>
      <w:r>
        <w:t>Smart Data Consultation: David Alexander &amp; Carol Buttle raised concerns about duplication of frameworks; risk of undermining DIATF.</w:t>
      </w:r>
    </w:p>
    <w:p>
      <w:pPr>
        <w:pStyle w:val="ListBullet"/>
      </w:pPr>
      <w:r>
        <w:t>Members agreed ADVP should respond and bring smart data within its scope.</w:t>
      </w:r>
    </w:p>
    <w:p>
      <w:pPr>
        <w:pStyle w:val="Heading1"/>
      </w:pPr>
      <w:r>
        <w:t>12. Actions Agreed</w:t>
      </w:r>
    </w:p>
    <w:p>
      <w:pPr>
        <w:pStyle w:val="ListBullet"/>
      </w:pPr>
      <w:r>
        <w:t>Members to provide metrics on industry activity to Alan (aggregated, anonymised).</w:t>
      </w:r>
    </w:p>
    <w:p>
      <w:pPr>
        <w:pStyle w:val="ListBullet"/>
      </w:pPr>
      <w:r>
        <w:t>Members to share training walkthroughs/videos for DWP frontline staff (Alan to coordinate).</w:t>
      </w:r>
    </w:p>
    <w:p>
      <w:pPr>
        <w:pStyle w:val="ListBullet"/>
      </w:pPr>
      <w:r>
        <w:t>ADVP to refine public messaging: simplicity, voluntary adoption, citizen control, verification services.</w:t>
      </w:r>
    </w:p>
    <w:p>
      <w:pPr>
        <w:pStyle w:val="ListBullet"/>
      </w:pPr>
      <w:r>
        <w:t>Engagement with APPG, CMA, NAO and other stakeholders.</w:t>
      </w:r>
    </w:p>
    <w:p>
      <w:pPr>
        <w:pStyle w:val="ListBullet"/>
      </w:pPr>
      <w:r>
        <w:t>Response to Trust Services consultation to be drafted and circulated.</w:t>
      </w:r>
    </w:p>
    <w:p>
      <w:pPr>
        <w:pStyle w:val="ListBullet"/>
      </w:pPr>
      <w:r>
        <w:t>Monitor and respond to Smart Data consultation.</w:t>
      </w:r>
    </w:p>
    <w:p>
      <w:pPr>
        <w:pStyle w:val="ListBullet"/>
      </w:pPr>
      <w:r>
        <w:t>Prepare for media outreach (podcasts, press).</w:t>
      </w:r>
    </w:p>
    <w:p>
      <w:pPr>
        <w:pStyle w:val="ListBullet"/>
      </w:pPr>
      <w:r>
        <w:t>Members to submit conflicts/relevant interests to Alan in confidence.</w:t>
      </w:r>
    </w:p>
    <w:p>
      <w:pPr>
        <w:pStyle w:val="ListBullet"/>
      </w:pPr>
      <w:r>
        <w:t>Members to consider committee participation and funding options ahead of AGM.</w:t>
      </w:r>
    </w:p>
    <w:p>
      <w:r>
        <w:br/>
        <w:t>Meeting Closed: ~1:25 PM</w:t>
      </w:r>
    </w:p>
    <w:p>
      <w:r>
        <w:t>Next Meeting: September 2025 (with Andrew Henderson presenting).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